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93" w:rsidRPr="00F11AFF" w:rsidRDefault="00887693" w:rsidP="00F11AFF">
      <w:pPr>
        <w:shd w:val="clear" w:color="auto" w:fill="BFBFBF" w:themeFill="background1" w:themeFillShade="BF"/>
        <w:jc w:val="center"/>
        <w:rPr>
          <w:rFonts w:cs="PT Bold Heading"/>
          <w:sz w:val="72"/>
          <w:szCs w:val="72"/>
          <w:rtl/>
        </w:rPr>
      </w:pPr>
      <w:r w:rsidRPr="00F11AFF">
        <w:rPr>
          <w:rFonts w:cs="PT Bold Heading" w:hint="cs"/>
          <w:sz w:val="72"/>
          <w:szCs w:val="72"/>
          <w:rtl/>
        </w:rPr>
        <w:t>إعـــــــــــــــــــــلان</w:t>
      </w:r>
    </w:p>
    <w:p w:rsidR="00887693" w:rsidRPr="0015138F" w:rsidRDefault="00887693" w:rsidP="009A5E75">
      <w:pPr>
        <w:bidi/>
        <w:spacing w:line="192" w:lineRule="auto"/>
        <w:ind w:left="-360" w:right="-360"/>
        <w:jc w:val="both"/>
        <w:rPr>
          <w:rFonts w:cs="PT Bold Heading"/>
          <w:sz w:val="48"/>
          <w:szCs w:val="48"/>
          <w:rtl/>
        </w:rPr>
      </w:pPr>
      <w:r w:rsidRPr="0015138F">
        <w:rPr>
          <w:rFonts w:cs="PT Bold Heading" w:hint="cs"/>
          <w:sz w:val="48"/>
          <w:szCs w:val="48"/>
          <w:rtl/>
        </w:rPr>
        <w:t xml:space="preserve">تعلــن </w:t>
      </w:r>
      <w:r w:rsidR="00647019">
        <w:rPr>
          <w:rFonts w:cs="PT Bold Heading" w:hint="cs"/>
          <w:sz w:val="48"/>
          <w:szCs w:val="48"/>
          <w:rtl/>
        </w:rPr>
        <w:t>الجامعة الأسمرية الإسلامية</w:t>
      </w:r>
      <w:r w:rsidRPr="0015138F">
        <w:rPr>
          <w:rFonts w:cs="PT Bold Heading" w:hint="cs"/>
          <w:sz w:val="48"/>
          <w:szCs w:val="48"/>
          <w:rtl/>
        </w:rPr>
        <w:t xml:space="preserve"> عـــن حاجتهــا للتعاقد مع أعضاء هيئة تدريس قارين حســب التخصصات المرفقــة مـع الإعلان، على أن يراعــى أثنــاء التقديــم ضوابــط التعييـن المعتمـدة مـن وزارة التعليـم العـالي والبحث العلمي المرفقــة مــع الإعـــــلان</w:t>
      </w:r>
      <w:r w:rsidR="00F11AFF" w:rsidRPr="0015138F">
        <w:rPr>
          <w:rFonts w:cs="PT Bold Heading" w:hint="cs"/>
          <w:sz w:val="48"/>
          <w:szCs w:val="48"/>
          <w:rtl/>
        </w:rPr>
        <w:t>، وأن يكون التقديم في الإدارة العامة لشؤون أعضـاء هيئة التدريس بالجامعة بالنسبة للكليات داخــل مدينة زليتن، أما بالنسبة للكليات مــن خارج المدينة فيكون التقديم بمقر كــل كليــة</w:t>
      </w:r>
      <w:r w:rsidRPr="0015138F">
        <w:rPr>
          <w:rFonts w:cs="PT Bold Heading" w:hint="cs"/>
          <w:sz w:val="48"/>
          <w:szCs w:val="48"/>
          <w:rtl/>
        </w:rPr>
        <w:t>.</w:t>
      </w:r>
    </w:p>
    <w:p w:rsidR="0015138F" w:rsidRPr="0015138F" w:rsidRDefault="0015138F" w:rsidP="0015138F">
      <w:pPr>
        <w:bidi/>
        <w:spacing w:line="192" w:lineRule="auto"/>
        <w:ind w:left="-360" w:right="-360"/>
        <w:jc w:val="both"/>
        <w:rPr>
          <w:rFonts w:ascii="Andalus" w:hAnsi="Andalus" w:cs="Andalus"/>
          <w:sz w:val="52"/>
          <w:szCs w:val="52"/>
          <w:u w:val="single"/>
          <w:rtl/>
        </w:rPr>
      </w:pPr>
      <w:r w:rsidRPr="0015138F">
        <w:rPr>
          <w:rFonts w:ascii="Andalus" w:hAnsi="Andalus" w:cs="Andalus"/>
          <w:sz w:val="52"/>
          <w:szCs w:val="52"/>
          <w:u w:val="single"/>
          <w:rtl/>
        </w:rPr>
        <w:t>المطلوبات:</w:t>
      </w:r>
    </w:p>
    <w:p w:rsidR="0015138F" w:rsidRPr="0015138F" w:rsidRDefault="0015138F" w:rsidP="0015138F">
      <w:pPr>
        <w:pStyle w:val="a4"/>
        <w:numPr>
          <w:ilvl w:val="0"/>
          <w:numId w:val="2"/>
        </w:numPr>
        <w:bidi/>
        <w:spacing w:line="192" w:lineRule="auto"/>
        <w:ind w:right="-360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5138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شهادة البكالوريوس / الليسانس </w:t>
      </w:r>
      <w:r w:rsidRPr="0015138F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+ كشف درجات </w:t>
      </w:r>
      <w:r w:rsidRPr="0015138F">
        <w:rPr>
          <w:rFonts w:ascii="Sakkal Majalla" w:hAnsi="Sakkal Majalla" w:cs="Sakkal Majalla"/>
          <w:b/>
          <w:bCs/>
          <w:sz w:val="40"/>
          <w:szCs w:val="40"/>
          <w:rtl/>
        </w:rPr>
        <w:t>أصل</w:t>
      </w:r>
      <w:r w:rsidRPr="0015138F">
        <w:rPr>
          <w:rFonts w:ascii="Sakkal Majalla" w:hAnsi="Sakkal Majalla" w:cs="Sakkal Majalla" w:hint="cs"/>
          <w:b/>
          <w:bCs/>
          <w:sz w:val="40"/>
          <w:szCs w:val="40"/>
          <w:rtl/>
        </w:rPr>
        <w:t>، مع ختم الجودة للمتحصلين عليها من الخارج.</w:t>
      </w:r>
    </w:p>
    <w:p w:rsidR="0015138F" w:rsidRDefault="0015138F" w:rsidP="0015138F">
      <w:pPr>
        <w:pStyle w:val="a4"/>
        <w:numPr>
          <w:ilvl w:val="0"/>
          <w:numId w:val="2"/>
        </w:numPr>
        <w:bidi/>
        <w:spacing w:line="192" w:lineRule="auto"/>
        <w:ind w:right="-360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15138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شهادة </w:t>
      </w:r>
      <w:r w:rsidRPr="0015138F">
        <w:rPr>
          <w:rFonts w:ascii="Sakkal Majalla" w:hAnsi="Sakkal Majalla" w:cs="Sakkal Majalla" w:hint="cs"/>
          <w:b/>
          <w:bCs/>
          <w:sz w:val="40"/>
          <w:szCs w:val="40"/>
          <w:rtl/>
        </w:rPr>
        <w:t>الماجستير</w:t>
      </w:r>
      <w:r w:rsidRPr="0015138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/ </w:t>
      </w:r>
      <w:r w:rsidRPr="0015138F">
        <w:rPr>
          <w:rFonts w:ascii="Sakkal Majalla" w:hAnsi="Sakkal Majalla" w:cs="Sakkal Majalla" w:hint="cs"/>
          <w:b/>
          <w:bCs/>
          <w:sz w:val="40"/>
          <w:szCs w:val="40"/>
          <w:rtl/>
        </w:rPr>
        <w:t>الدكتوراه</w:t>
      </w:r>
      <w:r w:rsidRPr="0015138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أصل</w:t>
      </w:r>
      <w:r w:rsidRPr="0015138F">
        <w:rPr>
          <w:rFonts w:ascii="Sakkal Majalla" w:hAnsi="Sakkal Majalla" w:cs="Sakkal Majalla" w:hint="cs"/>
          <w:b/>
          <w:bCs/>
          <w:sz w:val="40"/>
          <w:szCs w:val="40"/>
          <w:rtl/>
        </w:rPr>
        <w:t>، مع ختم الجودة للمتحصلين عليها من الخارج.</w:t>
      </w:r>
    </w:p>
    <w:p w:rsidR="0015138F" w:rsidRDefault="0015138F" w:rsidP="0015138F">
      <w:pPr>
        <w:pStyle w:val="a4"/>
        <w:numPr>
          <w:ilvl w:val="0"/>
          <w:numId w:val="2"/>
        </w:numPr>
        <w:bidi/>
        <w:spacing w:line="192" w:lineRule="auto"/>
        <w:ind w:right="-360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شهادة ميلاد أصل + إقامة أصل.</w:t>
      </w:r>
    </w:p>
    <w:p w:rsidR="0015138F" w:rsidRDefault="0015138F" w:rsidP="0015138F">
      <w:pPr>
        <w:pStyle w:val="a4"/>
        <w:numPr>
          <w:ilvl w:val="0"/>
          <w:numId w:val="2"/>
        </w:numPr>
        <w:bidi/>
        <w:spacing w:line="192" w:lineRule="auto"/>
        <w:ind w:right="-360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عدد (4) صور شخصية.</w:t>
      </w:r>
    </w:p>
    <w:p w:rsidR="00647019" w:rsidRPr="0015138F" w:rsidRDefault="00647019" w:rsidP="00647019">
      <w:pPr>
        <w:pStyle w:val="a4"/>
        <w:numPr>
          <w:ilvl w:val="0"/>
          <w:numId w:val="2"/>
        </w:numPr>
        <w:bidi/>
        <w:spacing w:line="192" w:lineRule="auto"/>
        <w:ind w:right="-360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النموذج المعد من الوزارة لغرض التقديم.</w:t>
      </w:r>
    </w:p>
    <w:p w:rsidR="0015138F" w:rsidRDefault="00A479CF" w:rsidP="0015138F">
      <w:pPr>
        <w:bidi/>
        <w:spacing w:line="192" w:lineRule="auto"/>
        <w:ind w:left="-360" w:right="-360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A479C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ملحوظة: آخر موعد لتقديم المستندات يوم الخميس الموافق: 21/08/2025</w:t>
      </w:r>
    </w:p>
    <w:p w:rsidR="00A479CF" w:rsidRPr="00A479CF" w:rsidRDefault="00A479CF" w:rsidP="00A479CF">
      <w:pPr>
        <w:bidi/>
        <w:spacing w:line="192" w:lineRule="auto"/>
        <w:ind w:left="-360" w:right="-360"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</w:p>
    <w:p w:rsidR="00D6524B" w:rsidRDefault="00887693" w:rsidP="009A5E75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>الإدارة العامة لشؤون أعضاء هيئة التدريس بالجامعة</w:t>
      </w:r>
    </w:p>
    <w:p w:rsidR="00D6524B" w:rsidRPr="002F02BA" w:rsidRDefault="00D6524B" w:rsidP="00833B2F">
      <w:pPr>
        <w:jc w:val="center"/>
        <w:rPr>
          <w:rFonts w:cs="PT Bold Heading"/>
          <w:sz w:val="28"/>
          <w:szCs w:val="28"/>
          <w:rtl/>
        </w:rPr>
      </w:pPr>
      <w:r w:rsidRPr="002F02BA">
        <w:rPr>
          <w:rFonts w:cs="PT Bold Heading"/>
          <w:sz w:val="28"/>
          <w:szCs w:val="28"/>
          <w:rtl/>
        </w:rPr>
        <w:br w:type="page"/>
      </w:r>
      <w:r w:rsidR="00833B2F" w:rsidRPr="002F02BA">
        <w:rPr>
          <w:rFonts w:cs="PT Bold Heading" w:hint="cs"/>
          <w:sz w:val="28"/>
          <w:szCs w:val="28"/>
          <w:rtl/>
        </w:rPr>
        <w:lastRenderedPageBreak/>
        <w:t>احتياجات الجامعة الأسمرية الإسلامية</w:t>
      </w:r>
      <w:r w:rsidR="002F02BA" w:rsidRPr="002F02BA">
        <w:rPr>
          <w:rFonts w:cs="PT Bold Heading" w:hint="cs"/>
          <w:sz w:val="28"/>
          <w:szCs w:val="28"/>
          <w:rtl/>
        </w:rPr>
        <w:t xml:space="preserve"> من أعضاء </w:t>
      </w:r>
      <w:proofErr w:type="gramStart"/>
      <w:r w:rsidR="002F02BA" w:rsidRPr="002F02BA">
        <w:rPr>
          <w:rFonts w:cs="PT Bold Heading" w:hint="cs"/>
          <w:sz w:val="28"/>
          <w:szCs w:val="28"/>
          <w:rtl/>
        </w:rPr>
        <w:t>هيأة</w:t>
      </w:r>
      <w:proofErr w:type="gramEnd"/>
      <w:r w:rsidR="002F02BA" w:rsidRPr="002F02BA">
        <w:rPr>
          <w:rFonts w:cs="PT Bold Heading" w:hint="cs"/>
          <w:sz w:val="28"/>
          <w:szCs w:val="28"/>
          <w:rtl/>
        </w:rPr>
        <w:t xml:space="preserve"> تدريس</w:t>
      </w:r>
      <w:r w:rsidR="001B78DB" w:rsidRPr="002F02BA">
        <w:rPr>
          <w:rFonts w:cs="PT Bold Heading" w:hint="cs"/>
          <w:sz w:val="28"/>
          <w:szCs w:val="28"/>
          <w:rtl/>
        </w:rPr>
        <w:t xml:space="preserve"> للعام الجامعي 2025/2026 م</w:t>
      </w:r>
    </w:p>
    <w:tbl>
      <w:tblPr>
        <w:bidiVisual/>
        <w:tblW w:w="27425" w:type="dxa"/>
        <w:tblInd w:w="-5" w:type="dxa"/>
        <w:tblLook w:val="04A0" w:firstRow="1" w:lastRow="0" w:firstColumn="1" w:lastColumn="0" w:noHBand="0" w:noVBand="1"/>
      </w:tblPr>
      <w:tblGrid>
        <w:gridCol w:w="580"/>
        <w:gridCol w:w="2375"/>
        <w:gridCol w:w="1800"/>
        <w:gridCol w:w="1183"/>
        <w:gridCol w:w="1697"/>
        <w:gridCol w:w="2504"/>
        <w:gridCol w:w="2881"/>
        <w:gridCol w:w="2881"/>
        <w:gridCol w:w="2881"/>
        <w:gridCol w:w="2881"/>
        <w:gridCol w:w="2881"/>
        <w:gridCol w:w="2881"/>
      </w:tblGrid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.م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الكلية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القسم العلمي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الشعبة</w:t>
            </w: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العدد المطلوب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التخصص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 xml:space="preserve">الشريعة والقانون </w:t>
            </w:r>
            <w:proofErr w:type="spell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>البركت</w:t>
            </w:r>
            <w:proofErr w:type="spell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 xml:space="preserve"> / غات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الشريعة والقانون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4A18EA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عام + قانون خاص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أصول الدين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4A18EA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شريعة + أصول  دين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</w:t>
            </w:r>
            <w:r w:rsidR="002F02BA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ل</w:t>
            </w: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غة العربية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لغة إنجليزية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4A18EA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لغة عربية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التربية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الحاسوب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علوم الكمبيوتر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الإنجليزية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2F02BA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أ</w:t>
            </w:r>
            <w:r w:rsidR="00D6524B"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دب إنجليزي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التربية الفنية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تربية فنية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</w:rPr>
              <w:t>الدراسات الإسلامية - سبها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الشريعة والقانون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القانون خاص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القانون الجنائي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الاقتصاد الإسلامي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محاسبة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إدارة الأعمال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اقتصاد اسلامي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</w:rPr>
              <w:t>العلوم الشرعية/زاوية المحجوب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العربية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ادبيات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لغويات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الشريعة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أصول الدين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الفقه الإسلامي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الشريعة والقانون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خاص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عام</w:t>
            </w:r>
          </w:p>
        </w:tc>
      </w:tr>
      <w:tr w:rsidR="00D6524B" w:rsidRPr="00D6524B" w:rsidTr="002F02BA">
        <w:trPr>
          <w:gridAfter w:val="6"/>
          <w:wAfter w:w="17286" w:type="dxa"/>
          <w:trHeight w:val="42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القانون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خاص</w:t>
            </w:r>
          </w:p>
        </w:tc>
      </w:tr>
      <w:tr w:rsidR="00D6524B" w:rsidRPr="00D6524B" w:rsidTr="002F02BA">
        <w:trPr>
          <w:gridAfter w:val="6"/>
          <w:wAfter w:w="17286" w:type="dxa"/>
          <w:trHeight w:val="30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عام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الصيدلة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الكيمياء الصيدلانية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كيمياء طبية1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كيمياء طبية2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كيمياء عضوية 1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كيمياء عضوية2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كيمياء </w:t>
            </w:r>
            <w:proofErr w:type="spell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تحليلة</w:t>
            </w:r>
            <w:proofErr w:type="spell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وتحليل آلي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رقابة نوعية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قسم العقاقير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كيمياء العقاقير</w:t>
            </w:r>
          </w:p>
        </w:tc>
      </w:tr>
      <w:tr w:rsidR="00D6524B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524B" w:rsidRPr="00D6524B" w:rsidRDefault="00D6524B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6524B" w:rsidRPr="00D6524B" w:rsidRDefault="00D6524B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عقاقير +كيمياء عقاقير1</w:t>
            </w:r>
          </w:p>
        </w:tc>
      </w:tr>
      <w:tr w:rsidR="00EE0038" w:rsidRPr="00D6524B" w:rsidTr="002F02BA">
        <w:trPr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عقاقير</w:t>
            </w:r>
          </w:p>
        </w:tc>
        <w:tc>
          <w:tcPr>
            <w:tcW w:w="2881" w:type="dxa"/>
            <w:tcBorders>
              <w:left w:val="double" w:sz="4" w:space="0" w:color="auto"/>
            </w:tcBorders>
            <w:vAlign w:val="center"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.م</w:t>
            </w:r>
          </w:p>
        </w:tc>
        <w:tc>
          <w:tcPr>
            <w:tcW w:w="2881" w:type="dxa"/>
            <w:vAlign w:val="center"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الكلية</w:t>
            </w:r>
          </w:p>
        </w:tc>
        <w:tc>
          <w:tcPr>
            <w:tcW w:w="2881" w:type="dxa"/>
            <w:vAlign w:val="center"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القسم العلمي</w:t>
            </w:r>
          </w:p>
        </w:tc>
        <w:tc>
          <w:tcPr>
            <w:tcW w:w="2881" w:type="dxa"/>
            <w:vAlign w:val="center"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الشعبة</w:t>
            </w:r>
          </w:p>
        </w:tc>
        <w:tc>
          <w:tcPr>
            <w:tcW w:w="2881" w:type="dxa"/>
            <w:vAlign w:val="center"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العدد المطلوب</w:t>
            </w:r>
          </w:p>
        </w:tc>
        <w:tc>
          <w:tcPr>
            <w:tcW w:w="2881" w:type="dxa"/>
            <w:vAlign w:val="center"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التخصص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قسم الرعاية الصيدلانية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الأمراض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صيدلية سريرية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ممارسة الصيدلة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قسم الصيدلانيات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الصيدلانيات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الصيدلة الصناعية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الصيدلة الحيوية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قسم علم الطبية الحيوية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الكيمياء الحيوية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تقنية حيوية صيدلانية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 انسجة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تشريح عام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كيمياء حيوية سريرة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قسم علم الأدوية السموم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الأدوية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وظائف الاعضاء</w:t>
            </w:r>
          </w:p>
        </w:tc>
      </w:tr>
      <w:tr w:rsidR="00EE0038" w:rsidRPr="00D6524B" w:rsidTr="002F02BA">
        <w:trPr>
          <w:gridAfter w:val="6"/>
          <w:wAfter w:w="17286" w:type="dxa"/>
          <w:trHeight w:val="381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السموم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العلوم الشرعية بنت بيه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القانون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عام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خاص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جنائي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الفقه وأصوله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أصول الدين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الحديث النبوي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تفسير القرآن وعلومه</w:t>
            </w:r>
          </w:p>
        </w:tc>
      </w:tr>
      <w:tr w:rsidR="00EE0038" w:rsidRPr="00D6524B" w:rsidTr="002F02BA">
        <w:trPr>
          <w:gridAfter w:val="6"/>
          <w:wAfter w:w="17286" w:type="dxa"/>
          <w:trHeight w:val="402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العقيدة الإسلامية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طب وجراحة الفم والسنان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العلاج التحفظي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انسجة الفم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التشريح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علاج تحفظي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جراحة وطب أمراض الفم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الأدوية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أشعة فم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علاج اللثة وبيولوجيا الفم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وظائف الاعضاء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التركيبات الثابتة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تركيبات ثابتة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الشريعة والقانون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القانون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دراسات إسلامية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جنائي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الشريعة والقانون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جنائي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خاص</w:t>
            </w:r>
          </w:p>
        </w:tc>
      </w:tr>
      <w:tr w:rsidR="00EE0038" w:rsidRPr="00D6524B" w:rsidTr="002F02BA">
        <w:trPr>
          <w:gridAfter w:val="6"/>
          <w:wAfter w:w="17286" w:type="dxa"/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أصول الدين</w:t>
            </w:r>
          </w:p>
        </w:tc>
      </w:tr>
      <w:tr w:rsidR="00EE0038" w:rsidRPr="00D6524B" w:rsidTr="002F02BA">
        <w:trPr>
          <w:gridAfter w:val="6"/>
          <w:wAfter w:w="17286" w:type="dxa"/>
          <w:trHeight w:val="502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الآداب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المكتبات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2F0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2F02B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المكتبات والمعلومات</w:t>
            </w:r>
          </w:p>
        </w:tc>
      </w:tr>
    </w:tbl>
    <w:p w:rsidR="00EE0038" w:rsidRDefault="00EE0038">
      <w:pPr>
        <w:bidi/>
      </w:pPr>
      <w:r>
        <w:br w:type="page"/>
      </w:r>
    </w:p>
    <w:tbl>
      <w:tblPr>
        <w:bidiVisual/>
        <w:tblW w:w="10139" w:type="dxa"/>
        <w:tblInd w:w="55" w:type="dxa"/>
        <w:tblLook w:val="04A0" w:firstRow="1" w:lastRow="0" w:firstColumn="1" w:lastColumn="0" w:noHBand="0" w:noVBand="1"/>
      </w:tblPr>
      <w:tblGrid>
        <w:gridCol w:w="580"/>
        <w:gridCol w:w="1737"/>
        <w:gridCol w:w="2321"/>
        <w:gridCol w:w="1300"/>
        <w:gridCol w:w="1320"/>
        <w:gridCol w:w="2881"/>
      </w:tblGrid>
      <w:tr w:rsidR="00EE0038" w:rsidRPr="00D6524B" w:rsidTr="004A18E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الطب البشري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الباطنة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باطنة 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الأشعة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اشعة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العيون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طب عيون 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الجراحة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جراحة عامة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الأدوية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الأدوية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طب الأسرة والمجتمع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طب الأسرة والمجتمع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الأنسجة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الأنسجة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التشريح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التشريح 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الطب الشرعي والسموم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الطب الشرعي والسموم 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الكيمياء الحيوية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الكيمياء الحيوية </w:t>
            </w:r>
          </w:p>
        </w:tc>
      </w:tr>
      <w:tr w:rsidR="00EE0038" w:rsidRPr="00D6524B" w:rsidTr="004A18EA">
        <w:trPr>
          <w:trHeight w:val="323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وظائف الأعضاء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وظائف الاعضاء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العلوم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الحاسوب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حاسوب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الاحياء الدقيقة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إحياء دقيقة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الحيوان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التقنية الحيوية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الحيوان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الكيمياء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الحيوية الطبية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الكيمياء الحيوية 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الاحصاء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إحصاء 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العلوم الإنسانية للبنات 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الإنجليزية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ترجمة 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الفرنسية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لغة فرنسية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الاقتصاد / مسلاته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محاسبة 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محاسبة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المصارف والتمويل الإسلامي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المصارف والتمويل الإسلامي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الموارد البحرية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1B78D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1B7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الجيولوجيا </w:t>
            </w:r>
            <w:r w:rsidR="001B78DB"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="001B78DB" w:rsidRPr="001B78DB"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</w:rPr>
              <w:t>الاستكشاف</w:t>
            </w:r>
            <w:r w:rsidRPr="001B7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البحري 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جيولوجيا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إدارة </w:t>
            </w:r>
            <w:r w:rsidR="001B78DB" w:rsidRPr="00D6524B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الموانئ</w:t>
            </w: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واللوجستيات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إدارة </w:t>
            </w:r>
            <w:r w:rsidR="001B78DB" w:rsidRPr="00D6524B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الموانئ</w:t>
            </w: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واللوجستيات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تقننية</w:t>
            </w:r>
            <w:proofErr w:type="spell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المعلومات </w:t>
            </w:r>
          </w:p>
        </w:tc>
        <w:tc>
          <w:tcPr>
            <w:tcW w:w="232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علوم الحاسوب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ذكاء اصطناعي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شبكات الحاسوب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برمجة الحاسوب</w:t>
            </w:r>
          </w:p>
        </w:tc>
      </w:tr>
      <w:tr w:rsidR="00EE0038" w:rsidRPr="00D6524B" w:rsidTr="004A18EA">
        <w:trPr>
          <w:trHeight w:val="360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تقنية المعلومات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تقنيات المعلومات 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الشريعة والقانون / اوباري </w:t>
            </w:r>
          </w:p>
        </w:tc>
        <w:tc>
          <w:tcPr>
            <w:tcW w:w="232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الشريعة 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لغة إنجليزية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علم نفس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أصول الفقه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فقه إسلامي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الشريعة والقانون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عام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دولي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خاص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جنائي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اقتصاد إسلامي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محاسبة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إدارة أعمال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احصاء 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تحليل رياضي</w:t>
            </w:r>
          </w:p>
        </w:tc>
      </w:tr>
      <w:tr w:rsidR="00EE0038" w:rsidRPr="00D6524B" w:rsidTr="004A18EA">
        <w:trPr>
          <w:trHeight w:val="255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مبادي حاسوب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قانون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 عام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خاص</w:t>
            </w:r>
          </w:p>
        </w:tc>
      </w:tr>
      <w:tr w:rsidR="00EE0038" w:rsidRPr="00D6524B" w:rsidTr="004A18EA">
        <w:trPr>
          <w:trHeight w:val="25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دولي</w:t>
            </w:r>
          </w:p>
        </w:tc>
      </w:tr>
      <w:tr w:rsidR="00EE0038" w:rsidRPr="00D6524B" w:rsidTr="004A18EA">
        <w:trPr>
          <w:trHeight w:val="409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قانون جنائي</w:t>
            </w:r>
          </w:p>
        </w:tc>
      </w:tr>
    </w:tbl>
    <w:p w:rsidR="004A18EA" w:rsidRDefault="004A18EA">
      <w:pPr>
        <w:bidi/>
      </w:pPr>
      <w:r>
        <w:br w:type="page"/>
      </w:r>
    </w:p>
    <w:tbl>
      <w:tblPr>
        <w:bidiVisual/>
        <w:tblW w:w="10139" w:type="dxa"/>
        <w:tblInd w:w="95" w:type="dxa"/>
        <w:tblLook w:val="04A0" w:firstRow="1" w:lastRow="0" w:firstColumn="1" w:lastColumn="0" w:noHBand="0" w:noVBand="1"/>
      </w:tblPr>
      <w:tblGrid>
        <w:gridCol w:w="580"/>
        <w:gridCol w:w="1824"/>
        <w:gridCol w:w="2234"/>
        <w:gridCol w:w="1300"/>
        <w:gridCol w:w="1320"/>
        <w:gridCol w:w="2881"/>
      </w:tblGrid>
      <w:tr w:rsidR="00EE0038" w:rsidRPr="00D6524B" w:rsidTr="004A18E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1B78DB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lastRenderedPageBreak/>
              <w:br w:type="page"/>
            </w:r>
            <w:r w:rsidR="00EE0038"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الدعوة وأصول الدين 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القراءات </w:t>
            </w:r>
            <w:proofErr w:type="spell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القرانية</w:t>
            </w:r>
            <w:proofErr w:type="spell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قراءات قرآنية</w:t>
            </w:r>
          </w:p>
        </w:tc>
      </w:tr>
      <w:tr w:rsidR="00EE0038" w:rsidRPr="00D6524B" w:rsidTr="004A18EA">
        <w:trPr>
          <w:trHeight w:val="735"/>
        </w:trPr>
        <w:tc>
          <w:tcPr>
            <w:tcW w:w="5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أصول الدين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تفسير القرآن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4A1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8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Default="004A18EA" w:rsidP="004A18E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  <w:p w:rsidR="004A18EA" w:rsidRDefault="004A18EA" w:rsidP="004A18E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  <w:p w:rsidR="004A18EA" w:rsidRDefault="004A18EA" w:rsidP="004A18E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  <w:p w:rsidR="004A18EA" w:rsidRDefault="004A18EA" w:rsidP="004A18E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  <w:p w:rsidR="004A18EA" w:rsidRPr="00D6524B" w:rsidRDefault="004A18EA" w:rsidP="004A18E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العلوم الصحية</w:t>
            </w:r>
          </w:p>
          <w:p w:rsidR="004A18EA" w:rsidRPr="00D6524B" w:rsidRDefault="004A18EA" w:rsidP="004A1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4A18EA" w:rsidRPr="00D6524B" w:rsidRDefault="004A18EA" w:rsidP="004A1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4A18EA" w:rsidRPr="00D6524B" w:rsidRDefault="004A18EA" w:rsidP="004A1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4A18EA" w:rsidRPr="00D6524B" w:rsidRDefault="004A18EA" w:rsidP="004A1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4A18EA" w:rsidRPr="00D6524B" w:rsidRDefault="004A18EA" w:rsidP="004A1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الصحة العامة 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صحة عامة </w:t>
            </w:r>
          </w:p>
        </w:tc>
      </w:tr>
      <w:tr w:rsidR="004A18EA" w:rsidRPr="00D6524B" w:rsidTr="004A18EA">
        <w:trPr>
          <w:trHeight w:val="56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التمريض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تمريض عمليات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تمريض عناية فائقة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تمريض نساء وولادة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التغدية</w:t>
            </w:r>
            <w:proofErr w:type="spell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العلاجية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تغدية علاجية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إدارة صحية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الادارة الصحية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A18EA" w:rsidRPr="00D6524B" w:rsidRDefault="004A18EA" w:rsidP="004A18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إدارة مستشفيات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A18EA" w:rsidRPr="00D6524B" w:rsidRDefault="004A18EA" w:rsidP="004A18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المختبرات الطبية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إحياء دقيقة طبية</w:t>
            </w:r>
          </w:p>
        </w:tc>
      </w:tr>
      <w:tr w:rsidR="004A18EA" w:rsidRPr="00D6524B" w:rsidTr="004A18EA">
        <w:trPr>
          <w:trHeight w:val="402"/>
        </w:trPr>
        <w:tc>
          <w:tcPr>
            <w:tcW w:w="58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A18EA" w:rsidRPr="00D6524B" w:rsidRDefault="004A18EA" w:rsidP="004A18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8EA" w:rsidRPr="00D6524B" w:rsidRDefault="004A18E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8EA" w:rsidRPr="00D6524B" w:rsidRDefault="004A18E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الكيمياء السريرية</w:t>
            </w:r>
          </w:p>
        </w:tc>
      </w:tr>
      <w:tr w:rsidR="00EE0038" w:rsidRPr="00D6524B" w:rsidTr="004A18EA">
        <w:trPr>
          <w:trHeight w:val="402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الهندسة 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</w:rPr>
              <w:t>الهندسة الكهربائية والإلكترونية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هـ .التحكم 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هـ .التحكم </w:t>
            </w:r>
          </w:p>
        </w:tc>
      </w:tr>
      <w:tr w:rsidR="00EE0038" w:rsidRPr="00D6524B" w:rsidTr="004A18EA">
        <w:trPr>
          <w:trHeight w:val="402"/>
        </w:trPr>
        <w:tc>
          <w:tcPr>
            <w:tcW w:w="5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 .</w:t>
            </w:r>
            <w:proofErr w:type="gram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الاتصالات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 .</w:t>
            </w:r>
            <w:proofErr w:type="gram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الاتصالات</w:t>
            </w:r>
          </w:p>
        </w:tc>
      </w:tr>
      <w:tr w:rsidR="00EE0038" w:rsidRPr="00D6524B" w:rsidTr="004A18EA">
        <w:trPr>
          <w:trHeight w:val="402"/>
        </w:trPr>
        <w:tc>
          <w:tcPr>
            <w:tcW w:w="5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الهندسة الكيميائية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هــ. الكيميائية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 .الكيميائية</w:t>
            </w:r>
          </w:p>
        </w:tc>
      </w:tr>
      <w:tr w:rsidR="00EE0038" w:rsidRPr="00D6524B" w:rsidTr="004A18EA">
        <w:trPr>
          <w:trHeight w:val="402"/>
        </w:trPr>
        <w:tc>
          <w:tcPr>
            <w:tcW w:w="5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الهندسة المدنية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proofErr w:type="gram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 .</w:t>
            </w:r>
            <w:proofErr w:type="gram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المدنية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 .</w:t>
            </w:r>
            <w:proofErr w:type="gramEnd"/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المدنية </w:t>
            </w:r>
          </w:p>
        </w:tc>
      </w:tr>
      <w:tr w:rsidR="00EE0038" w:rsidRPr="00D6524B" w:rsidTr="004A18EA">
        <w:trPr>
          <w:trHeight w:val="402"/>
        </w:trPr>
        <w:tc>
          <w:tcPr>
            <w:tcW w:w="5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الهندسة المعمارية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هـ. المعمارية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 .المعمارية</w:t>
            </w:r>
          </w:p>
        </w:tc>
      </w:tr>
      <w:tr w:rsidR="00EE0038" w:rsidRPr="00D6524B" w:rsidTr="004A18EA">
        <w:trPr>
          <w:trHeight w:val="402"/>
        </w:trPr>
        <w:tc>
          <w:tcPr>
            <w:tcW w:w="58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الهندسة الطبية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هـ .الطبية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038" w:rsidRPr="00D6524B" w:rsidRDefault="00EE0038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24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هـ. الطبية</w:t>
            </w:r>
          </w:p>
        </w:tc>
      </w:tr>
      <w:tr w:rsidR="002F02BA" w:rsidRPr="00D6524B" w:rsidTr="004A18EA">
        <w:trPr>
          <w:trHeight w:val="402"/>
        </w:trPr>
        <w:tc>
          <w:tcPr>
            <w:tcW w:w="58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02BA" w:rsidRPr="00D6524B" w:rsidRDefault="002F02B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العلوم الشرعية / مسلاته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القانون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قانون خاص</w:t>
            </w:r>
          </w:p>
        </w:tc>
      </w:tr>
      <w:tr w:rsidR="002F02B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2BA" w:rsidRPr="00D6524B" w:rsidRDefault="002F02B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قانون جنائي</w:t>
            </w:r>
          </w:p>
        </w:tc>
      </w:tr>
      <w:tr w:rsidR="002F02B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2BA" w:rsidRPr="00D6524B" w:rsidRDefault="002F02B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الشريعة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فقه إسلامي</w:t>
            </w:r>
          </w:p>
        </w:tc>
      </w:tr>
      <w:tr w:rsidR="002F02BA" w:rsidRPr="00D6524B" w:rsidTr="004A18EA">
        <w:trPr>
          <w:trHeight w:val="402"/>
        </w:trPr>
        <w:tc>
          <w:tcPr>
            <w:tcW w:w="5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2BA" w:rsidRPr="00D6524B" w:rsidRDefault="002F02BA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اللغة العربية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F02BA" w:rsidRPr="00D6524B" w:rsidRDefault="002F02BA" w:rsidP="00EE0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F02BA" w:rsidRPr="00D6524B" w:rsidRDefault="002F02BA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أدبيات</w:t>
            </w: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182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038" w:rsidRPr="00D6524B" w:rsidTr="004A18EA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038" w:rsidRPr="00D6524B" w:rsidTr="004A18EA">
        <w:trPr>
          <w:gridAfter w:val="2"/>
          <w:wAfter w:w="4201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8" w:rsidRPr="00D6524B" w:rsidRDefault="00EE0038" w:rsidP="00EE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18EA" w:rsidRDefault="004A18EA" w:rsidP="004A18EA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>الإدارة العامة لشؤون أعضاء هيئة</w:t>
      </w:r>
      <w:bookmarkStart w:id="0" w:name="_GoBack"/>
      <w:bookmarkEnd w:id="0"/>
      <w:r>
        <w:rPr>
          <w:rFonts w:cs="PT Bold Heading" w:hint="cs"/>
          <w:sz w:val="36"/>
          <w:szCs w:val="36"/>
          <w:rtl/>
        </w:rPr>
        <w:t xml:space="preserve"> التدريس بالجامعة</w:t>
      </w:r>
    </w:p>
    <w:p w:rsidR="00D6524B" w:rsidRDefault="00D6524B">
      <w:pPr>
        <w:rPr>
          <w:rFonts w:cs="PT Bold Heading"/>
          <w:sz w:val="36"/>
          <w:szCs w:val="36"/>
          <w:rtl/>
        </w:rPr>
      </w:pPr>
    </w:p>
    <w:p w:rsidR="00D6524B" w:rsidRDefault="00D6524B">
      <w:pPr>
        <w:rPr>
          <w:rFonts w:cs="PT Bold Heading"/>
          <w:sz w:val="36"/>
          <w:szCs w:val="36"/>
          <w:rtl/>
        </w:rPr>
      </w:pPr>
    </w:p>
    <w:p w:rsidR="00D6524B" w:rsidRDefault="00D6524B">
      <w:pPr>
        <w:rPr>
          <w:rFonts w:cs="PT Bold Heading"/>
          <w:sz w:val="36"/>
          <w:szCs w:val="36"/>
          <w:rtl/>
        </w:rPr>
      </w:pPr>
    </w:p>
    <w:p w:rsidR="00A479CF" w:rsidRPr="00887693" w:rsidRDefault="00A479CF" w:rsidP="009A5E75">
      <w:pPr>
        <w:jc w:val="center"/>
        <w:rPr>
          <w:rFonts w:cs="PT Bold Heading"/>
          <w:sz w:val="36"/>
          <w:szCs w:val="36"/>
        </w:rPr>
      </w:pPr>
    </w:p>
    <w:sectPr w:rsidR="00A479CF" w:rsidRPr="00887693" w:rsidSect="00EE0038">
      <w:pgSz w:w="12240" w:h="15840"/>
      <w:pgMar w:top="719" w:right="1079" w:bottom="36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8F5"/>
    <w:multiLevelType w:val="hybridMultilevel"/>
    <w:tmpl w:val="99B8BDBE"/>
    <w:lvl w:ilvl="0" w:tplc="0040FCAA">
      <w:numFmt w:val="bullet"/>
      <w:lvlText w:val="-"/>
      <w:lvlJc w:val="left"/>
      <w:pPr>
        <w:ind w:left="0" w:hanging="360"/>
      </w:pPr>
      <w:rPr>
        <w:rFonts w:ascii="Cambria" w:eastAsiaTheme="minorHAnsi" w:hAnsi="Cambria" w:cs="Cambria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BA810CF"/>
    <w:multiLevelType w:val="hybridMultilevel"/>
    <w:tmpl w:val="81A64D90"/>
    <w:lvl w:ilvl="0" w:tplc="D376CFA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93"/>
    <w:rsid w:val="0015138F"/>
    <w:rsid w:val="001B78DB"/>
    <w:rsid w:val="002F02BA"/>
    <w:rsid w:val="004A18EA"/>
    <w:rsid w:val="00647019"/>
    <w:rsid w:val="00833B2F"/>
    <w:rsid w:val="00887693"/>
    <w:rsid w:val="009A5E75"/>
    <w:rsid w:val="00A479CF"/>
    <w:rsid w:val="00D6524B"/>
    <w:rsid w:val="00D76CF3"/>
    <w:rsid w:val="00EE0038"/>
    <w:rsid w:val="00EF4A8B"/>
    <w:rsid w:val="00F1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2B58"/>
  <w15:chartTrackingRefBased/>
  <w15:docId w15:val="{1D33C220-95D5-4735-BC80-9291CA02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1AF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F11AFF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15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371B-3C40-438C-8888-98B9570F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cp:lastPrinted>2025-07-30T07:07:00Z</cp:lastPrinted>
  <dcterms:created xsi:type="dcterms:W3CDTF">2025-07-29T10:38:00Z</dcterms:created>
  <dcterms:modified xsi:type="dcterms:W3CDTF">2025-07-30T09:21:00Z</dcterms:modified>
</cp:coreProperties>
</file>